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756" w:rsidRPr="00D33470" w:rsidRDefault="00083756" w:rsidP="00D33470">
      <w:pPr>
        <w:pStyle w:val="20"/>
        <w:shd w:val="clear" w:color="auto" w:fill="auto"/>
        <w:spacing w:line="276" w:lineRule="auto"/>
        <w:ind w:firstLine="740"/>
        <w:jc w:val="center"/>
        <w:rPr>
          <w:b/>
          <w:color w:val="4472C4" w:themeColor="accent1"/>
          <w:sz w:val="36"/>
          <w:szCs w:val="36"/>
        </w:rPr>
      </w:pPr>
      <w:bookmarkStart w:id="0" w:name="_GoBack"/>
      <w:bookmarkEnd w:id="0"/>
      <w:r w:rsidRPr="00D33470">
        <w:rPr>
          <w:b/>
          <w:color w:val="4472C4" w:themeColor="accent1"/>
          <w:sz w:val="36"/>
          <w:szCs w:val="36"/>
        </w:rPr>
        <w:t xml:space="preserve">Порядок предоставления медицинской помощи </w:t>
      </w:r>
    </w:p>
    <w:p w:rsidR="00083756" w:rsidRPr="00D33470" w:rsidRDefault="00083756" w:rsidP="00D33470">
      <w:pPr>
        <w:pStyle w:val="20"/>
        <w:shd w:val="clear" w:color="auto" w:fill="auto"/>
        <w:spacing w:line="276" w:lineRule="auto"/>
        <w:ind w:firstLine="740"/>
        <w:jc w:val="center"/>
        <w:rPr>
          <w:b/>
          <w:color w:val="4472C4" w:themeColor="accent1"/>
          <w:sz w:val="36"/>
          <w:szCs w:val="36"/>
        </w:rPr>
      </w:pPr>
      <w:r w:rsidRPr="00D33470">
        <w:rPr>
          <w:b/>
          <w:color w:val="4472C4" w:themeColor="accent1"/>
          <w:sz w:val="36"/>
          <w:szCs w:val="36"/>
        </w:rPr>
        <w:t xml:space="preserve">отдельным категориям ветеранов боевых действий </w:t>
      </w:r>
    </w:p>
    <w:p w:rsidR="00083756" w:rsidRPr="00D33470" w:rsidRDefault="00083756" w:rsidP="00083756">
      <w:pPr>
        <w:pStyle w:val="20"/>
        <w:shd w:val="clear" w:color="auto" w:fill="auto"/>
        <w:ind w:firstLine="740"/>
        <w:jc w:val="center"/>
        <w:rPr>
          <w:b/>
          <w:color w:val="4472C4" w:themeColor="accent1"/>
          <w:sz w:val="24"/>
          <w:szCs w:val="24"/>
        </w:rPr>
      </w:pPr>
      <w:r w:rsidRPr="00D33470">
        <w:rPr>
          <w:b/>
          <w:color w:val="4472C4" w:themeColor="accent1"/>
          <w:sz w:val="24"/>
          <w:szCs w:val="24"/>
        </w:rPr>
        <w:t>(Глава 3, п.12 ТЕРРИТОРИАЛЬНОЙ ПРОГРАММЫ государственных гарантий бесплатного оказания гражданам медицинской помощи в Свердловской области на 2025 год и на плановый период 2026 и 2027 годов)</w:t>
      </w:r>
    </w:p>
    <w:p w:rsidR="00083756" w:rsidRPr="00083756" w:rsidRDefault="00083756" w:rsidP="00083756">
      <w:pPr>
        <w:pStyle w:val="20"/>
        <w:shd w:val="clear" w:color="auto" w:fill="auto"/>
        <w:ind w:firstLine="740"/>
        <w:jc w:val="center"/>
        <w:rPr>
          <w:b/>
          <w:sz w:val="24"/>
          <w:szCs w:val="24"/>
        </w:rPr>
      </w:pPr>
    </w:p>
    <w:p w:rsidR="00FE1F6B" w:rsidRDefault="008A165A">
      <w:pPr>
        <w:pStyle w:val="20"/>
        <w:shd w:val="clear" w:color="auto" w:fill="auto"/>
        <w:ind w:firstLine="740"/>
      </w:pPr>
      <w:r>
        <w:t>Ветеранам боевых действий, указанным в абзацах втором и третьем подпункта «в» пункта 2 Указа Президента Российской Федерации от 3 апреля 2023 года №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FE1F6B" w:rsidRDefault="008A165A">
      <w:pPr>
        <w:pStyle w:val="20"/>
        <w:shd w:val="clear" w:color="auto" w:fill="auto"/>
        <w:ind w:firstLine="740"/>
      </w:pPr>
      <w:r>
        <w:t>Организация медицинской помощи участникам специальной военной операции осуществляется при взаимодействии с Государственным фондом поддержки участников специальной военной операции «Защитники Отечества» (далее - фонд «Защитники Отечества»).</w:t>
      </w:r>
    </w:p>
    <w:p w:rsidR="00FE1F6B" w:rsidRDefault="008A165A">
      <w:pPr>
        <w:pStyle w:val="20"/>
        <w:shd w:val="clear" w:color="auto" w:fill="auto"/>
        <w:ind w:firstLine="740"/>
      </w:pPr>
      <w:r>
        <w:t>В целях организации оказания участникам специальной военной операции первичной медико-санитарной помощи фонд «Защитники Отечества» при согласии участника специальной военной операции предоставляет в ТФОМС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специальной военной операции),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FE1F6B" w:rsidRDefault="008A165A">
      <w:pPr>
        <w:pStyle w:val="20"/>
        <w:shd w:val="clear" w:color="auto" w:fill="auto"/>
        <w:ind w:firstLine="740"/>
      </w:pPr>
      <w:r>
        <w:t>ТФОМС на основании пункта 15 части 2 статьи 44 Федерального закона от 29 ноября 2010 года № 326-ФЗ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фонда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FE1F6B" w:rsidRDefault="008A165A">
      <w:pPr>
        <w:pStyle w:val="20"/>
        <w:shd w:val="clear" w:color="auto" w:fill="auto"/>
        <w:ind w:firstLine="740"/>
      </w:pPr>
      <w:r>
        <w:t>Участники специальной военной операции имеют право на внеочередное оказание первичной медико-санитарной помощи в амбулаторных условиях, условиях дневного стационара, в том числе стационара на дому, в поликлиниках, общих врачебных практиках, фельдшерско-акушерских пунктах и других структурных подразделениях медицинских организаций (отделениях, кабинетах), оказывающих первичную медико-санитарную помощь, в том числе в неотложной форме.</w:t>
      </w:r>
    </w:p>
    <w:p w:rsidR="00FE1F6B" w:rsidRDefault="008A165A">
      <w:pPr>
        <w:pStyle w:val="20"/>
        <w:shd w:val="clear" w:color="auto" w:fill="auto"/>
        <w:ind w:firstLine="740"/>
      </w:pPr>
      <w:r>
        <w:t xml:space="preserve">Медицинская организация, выбранная участником специальной военной операции для получения первичной медико-санитарной помощи,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фонда «Защитники Отечества», в том числе в целях организации </w:t>
      </w:r>
      <w:proofErr w:type="spellStart"/>
      <w:r>
        <w:t>доезда</w:t>
      </w:r>
      <w:proofErr w:type="spellEnd"/>
      <w:r>
        <w:t xml:space="preserve"> участника специальной военной операции до медицинской организации.</w:t>
      </w:r>
    </w:p>
    <w:p w:rsidR="00FE1F6B" w:rsidRDefault="008A165A">
      <w:pPr>
        <w:pStyle w:val="20"/>
        <w:shd w:val="clear" w:color="auto" w:fill="auto"/>
        <w:ind w:firstLine="740"/>
      </w:pPr>
      <w:r>
        <w:lastRenderedPageBreak/>
        <w:t>В случае невозможности прибытия участника специальной военной операции в медицинскую организацию по состоянию здоровья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FE1F6B" w:rsidRDefault="008A165A">
      <w:pPr>
        <w:pStyle w:val="20"/>
        <w:shd w:val="clear" w:color="auto" w:fill="auto"/>
        <w:ind w:firstLine="740"/>
      </w:pPr>
      <w:r>
        <w:t>Первичная консультация врачом-специалистом проводится в течение одного рабочего дня с момента обращения участника специальной военной операции в медицинскую организацию.</w:t>
      </w:r>
    </w:p>
    <w:p w:rsidR="00FE1F6B" w:rsidRDefault="008A165A">
      <w:pPr>
        <w:pStyle w:val="20"/>
        <w:shd w:val="clear" w:color="auto" w:fill="auto"/>
        <w:ind w:firstLine="740"/>
      </w:pPr>
      <w:r>
        <w:t>Лабораторно-диагностические методы исследования предоставляются участникам специальной военной операции во внеочередном порядке по направлению лечащего врача или врача-специалиста при наличии медицинских показаний и в соответствии со стандартами медицинской помощи.</w:t>
      </w:r>
    </w:p>
    <w:p w:rsidR="00FE1F6B" w:rsidRDefault="008A165A">
      <w:pPr>
        <w:pStyle w:val="20"/>
        <w:shd w:val="clear" w:color="auto" w:fill="auto"/>
        <w:ind w:firstLine="740"/>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FE1F6B" w:rsidRDefault="008A165A">
      <w:pPr>
        <w:pStyle w:val="20"/>
        <w:shd w:val="clear" w:color="auto" w:fill="auto"/>
        <w:ind w:firstLine="740"/>
      </w:pPr>
      <w:r>
        <w:t>В течение месяца после получения медицинской организацией информации о прибытии участника специальной военной операции в Свердловскую область ему организуется диспансеризация, включая первый и второй этапы, которые проводятся медицинскими организациями в течение одного рабочего дня.</w:t>
      </w:r>
    </w:p>
    <w:p w:rsidR="00FE1F6B" w:rsidRDefault="008A165A">
      <w:pPr>
        <w:pStyle w:val="20"/>
        <w:shd w:val="clear" w:color="auto" w:fill="auto"/>
        <w:ind w:firstLine="740"/>
      </w:pPr>
      <w:r>
        <w:t>При невозможности проведения дополнительных обследований и консультаций специалистов в целях оценки состояния здоровья участника специальной военной операции в день проведения первого этапа диспансеризации такие обследования и консультации проводятся в период, не превышающий:</w:t>
      </w:r>
    </w:p>
    <w:p w:rsidR="00FE1F6B" w:rsidRDefault="008A165A">
      <w:pPr>
        <w:pStyle w:val="20"/>
        <w:shd w:val="clear" w:color="auto" w:fill="auto"/>
        <w:ind w:firstLine="740"/>
      </w:pPr>
      <w:r>
        <w:t>3 рабочих дней после проведения первого этапа диспансеризации - в случае проживания участника специальной военной операции в городском населенном пункте;</w:t>
      </w:r>
    </w:p>
    <w:p w:rsidR="00FE1F6B" w:rsidRDefault="008A165A">
      <w:pPr>
        <w:pStyle w:val="20"/>
        <w:shd w:val="clear" w:color="auto" w:fill="auto"/>
        <w:ind w:firstLine="740"/>
      </w:pPr>
      <w:r>
        <w:t>10 рабочих дней после проведения первого этапа диспансеризации - в случае проживания участника специальной военной операции в сельской местности (поселке городского типа) или в отдаленном населенном пункте.</w:t>
      </w:r>
    </w:p>
    <w:p w:rsidR="00FE1F6B" w:rsidRDefault="008A165A">
      <w:pPr>
        <w:pStyle w:val="20"/>
        <w:shd w:val="clear" w:color="auto" w:fill="auto"/>
        <w:ind w:firstLine="740"/>
      </w:pPr>
      <w:r>
        <w:t>В случае если медицинскими работниками при оказании участнику специальной военной операции медицинской помощи выявлена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территориального органа социальной защиты Свердловской области.</w:t>
      </w:r>
    </w:p>
    <w:p w:rsidR="00FE1F6B" w:rsidRDefault="008A165A">
      <w:pPr>
        <w:pStyle w:val="20"/>
        <w:shd w:val="clear" w:color="auto" w:fill="auto"/>
        <w:ind w:firstLine="740"/>
      </w:pPr>
      <w:r>
        <w:t>После получения указанной информации руководитель территориального органа социальной защиты Свердловской области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FE1F6B" w:rsidRDefault="008A165A">
      <w:pPr>
        <w:pStyle w:val="20"/>
        <w:shd w:val="clear" w:color="auto" w:fill="auto"/>
        <w:ind w:firstLine="740"/>
      </w:pPr>
      <w:r>
        <w:t xml:space="preserve">При оказании социальных услуг участникам специальной военной операции руководители учреждений социальной защиты Свердловской области также информируют руководителя медицинской организации, выбранной участником </w:t>
      </w:r>
      <w:r>
        <w:lastRenderedPageBreak/>
        <w:t>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FE1F6B" w:rsidRDefault="008A165A">
      <w:pPr>
        <w:pStyle w:val="20"/>
        <w:shd w:val="clear" w:color="auto" w:fill="auto"/>
        <w:ind w:firstLine="740"/>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FE1F6B" w:rsidRDefault="008A165A">
      <w:pPr>
        <w:pStyle w:val="20"/>
        <w:shd w:val="clear" w:color="auto" w:fill="auto"/>
        <w:ind w:firstLine="740"/>
      </w:pPr>
      <w:r>
        <w:t>Специализированная, в том числе высокотехнологичная, медицинская помощь участникам специальной военной операции оказывается в стационарных условиях и условиях дневного стационара и организуется в соответствии с порядками оказания медицинской помощи, утверждаемыми приказами Министерства здравоохранения Российской Федерации.</w:t>
      </w:r>
    </w:p>
    <w:p w:rsidR="00FE1F6B" w:rsidRDefault="008A165A">
      <w:pPr>
        <w:pStyle w:val="20"/>
        <w:shd w:val="clear" w:color="auto" w:fill="auto"/>
        <w:ind w:firstLine="740"/>
      </w:pPr>
      <w:r>
        <w:t>Госпитализация участников специальной военной операции в круглосуточные стационары в плановой форме осуществляется во внеочередном порядке по направлению лечащего врача или врача-специалиста амбулаторно</w:t>
      </w:r>
      <w:r w:rsidR="007255D4">
        <w:t>-</w:t>
      </w:r>
      <w:r>
        <w:softHyphen/>
        <w:t>поликлинической службы в соответствии с медицинскими показаниями, требующими госпитального режима, проведения интенсивных методов лечения и круглосуточного наблюдения врача, скорой медицинской помощью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w:t>
      </w:r>
    </w:p>
    <w:p w:rsidR="00FE1F6B" w:rsidRDefault="008A165A">
      <w:pPr>
        <w:pStyle w:val="20"/>
        <w:shd w:val="clear" w:color="auto" w:fill="auto"/>
        <w:ind w:firstLine="740"/>
      </w:pPr>
      <w:r>
        <w:t>Высокотехнологичная медицинская помощь участникам специальной военной операции оказывается также во внеочередном порядке в медицинских организациях, осуществляющих деятельность на территории Свердловской области и имеющих лицензию на оказание высокотехнологичной медицинской помощи. Направление участников специальной военной операции для оказания высокотехнологичной медицинской помощи в медицинские организации, подведомственные федеральным органам исполнительной власти, осуществляется в соответствии с порядком, установленным приказами Министерства здравоохранения Российской Федерации.</w:t>
      </w:r>
    </w:p>
    <w:p w:rsidR="00FE1F6B" w:rsidRDefault="008A165A">
      <w:pPr>
        <w:pStyle w:val="20"/>
        <w:shd w:val="clear" w:color="auto" w:fill="auto"/>
        <w:ind w:firstLine="740"/>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Программой, в том числе очно в амбулаторных условиях и/или на дому с использованием телемедицинских технологий.</w:t>
      </w:r>
    </w:p>
    <w:p w:rsidR="00FE1F6B" w:rsidRDefault="008A165A">
      <w:pPr>
        <w:pStyle w:val="20"/>
        <w:shd w:val="clear" w:color="auto" w:fill="auto"/>
        <w:ind w:firstLine="740"/>
      </w:pPr>
      <w:r>
        <w:t>При оказании медицинской реабилитации на дому на период лечения участнику специальной военной операции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FE1F6B" w:rsidRDefault="008A165A">
      <w:pPr>
        <w:pStyle w:val="20"/>
        <w:shd w:val="clear" w:color="auto" w:fill="auto"/>
        <w:ind w:firstLine="740"/>
      </w:pPr>
      <w:r>
        <w:t>Медицинская помощь по профилю «медицинская реабилитация» оказывается участникам специальной военной операции в соответствии с приказом Минздрава Свердловской области от 21.10.2024 № 2522-п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 с учетом профиля заболевания и тяжести его течения и степени зависимости пациента по шкале реабилитационной маршрутизации.</w:t>
      </w:r>
    </w:p>
    <w:p w:rsidR="00FE1F6B" w:rsidRDefault="008A165A">
      <w:pPr>
        <w:pStyle w:val="20"/>
        <w:shd w:val="clear" w:color="auto" w:fill="auto"/>
        <w:ind w:firstLine="740"/>
      </w:pPr>
      <w:r>
        <w:lastRenderedPageBreak/>
        <w:t>Перечень медицинских организаций, оказывающих медицинскую помощь по профилю «медицинская реабилитация» участникам специальной военной операции, утвержден приказом Минздрава Свердловской области от 23.06.2023 № 1445-п «Об организации медицинской помощи ветеранам боевых действий, принимавшим участие в специальной военной операции, в медицинских организациях Свердловской области».</w:t>
      </w:r>
    </w:p>
    <w:p w:rsidR="00FE1F6B" w:rsidRDefault="008A165A">
      <w:pPr>
        <w:pStyle w:val="20"/>
        <w:shd w:val="clear" w:color="auto" w:fill="auto"/>
        <w:ind w:firstLine="740"/>
      </w:pPr>
      <w:r>
        <w:t>Для определения медицинских показаний к проведению медицинской реабилитации участника специальной военной операции в амбулаторных или стационарных условиях лечащий врач обеспечивает организацию проведения телемедицинской консультации со специалистами центра медицинской реабилитации общества с ограниченной ответственностью «Клиника Института Мозга» (далее - ООО «Клиника Института Мозга») во внеочередном порядке.</w:t>
      </w:r>
    </w:p>
    <w:p w:rsidR="00FE1F6B" w:rsidRDefault="008A165A">
      <w:pPr>
        <w:pStyle w:val="20"/>
        <w:shd w:val="clear" w:color="auto" w:fill="auto"/>
        <w:ind w:firstLine="740"/>
      </w:pPr>
      <w:r>
        <w:t>Решение о тактике проведения медицинской реабилитации оформляется протоколом по результатам проведенной телемедицинской консультации специалистами центра медицинской реабилитации ООО «Клиника Института</w:t>
      </w:r>
    </w:p>
    <w:p w:rsidR="00FE1F6B" w:rsidRDefault="008A165A">
      <w:pPr>
        <w:pStyle w:val="20"/>
        <w:shd w:val="clear" w:color="auto" w:fill="auto"/>
      </w:pPr>
      <w:r>
        <w:t>Мозга» с определением этапа медицинской реабилитации, медицинской организации и даты госпитализации.</w:t>
      </w:r>
    </w:p>
    <w:p w:rsidR="00FE1F6B" w:rsidRDefault="008A165A">
      <w:pPr>
        <w:pStyle w:val="20"/>
        <w:shd w:val="clear" w:color="auto" w:fill="auto"/>
        <w:ind w:firstLine="740"/>
      </w:pPr>
      <w:r>
        <w:t>При выписке участника специальной военной операции с этапа медицинской реабилитации оформляется выписной эпикриз, отражающий реабилитационный потенциал и прогноз, итоги реабилитации по индивидуальной программе медицинской реабилитации с описанием достигнутой динамики в состоянии участника специальной военной операции, оценку по шкале реабилитационной маршрутизации и решение о направлении на следующий этап медицинской реабилитации.</w:t>
      </w:r>
    </w:p>
    <w:p w:rsidR="00FE1F6B" w:rsidRDefault="008A165A">
      <w:pPr>
        <w:pStyle w:val="20"/>
        <w:shd w:val="clear" w:color="auto" w:fill="auto"/>
        <w:ind w:firstLine="740"/>
      </w:pPr>
      <w:r>
        <w:t>При наличии медицинских показаний к пролонгации реабилитационного лечения специалистами реабилитационных отделений проводится телеконсилиум с центром медицинской реабилитации ООО «Клиника Института Мозга» о маршрутизации участника специальной военной операции на следующий этап медицинской реабилитации.</w:t>
      </w:r>
    </w:p>
    <w:p w:rsidR="00FE1F6B" w:rsidRDefault="008A165A">
      <w:pPr>
        <w:pStyle w:val="20"/>
        <w:shd w:val="clear" w:color="auto" w:fill="auto"/>
        <w:ind w:firstLine="740"/>
      </w:pPr>
      <w:r>
        <w:t>Выписной эпикриз в установленном порядке через единую цифровую платформу доводится до медицинской организации с целью обеспечения мониторинга реабилитационного лечения и организации дальнейшего направления участника специальной военной операции на медицинскую реабилитацию согласно принятому решению реабилитационного отделения (или центра).</w:t>
      </w:r>
    </w:p>
    <w:p w:rsidR="00FE1F6B" w:rsidRDefault="008A165A">
      <w:pPr>
        <w:pStyle w:val="20"/>
        <w:shd w:val="clear" w:color="auto" w:fill="auto"/>
        <w:ind w:firstLine="740"/>
      </w:pPr>
      <w:r>
        <w:t>При отказе участника специальной военной операции (либо его законного представителя) от маршрутизации на этап реабилитационного лечения или продолжения лечения в отделениях медицинской реабилитации и центре медицинской реабилитации ООО «Клиника Института Мозга» оформляется информационный добровольный отказ, который сохраняется в медицинской карте участника специальной военной операции.</w:t>
      </w:r>
    </w:p>
    <w:p w:rsidR="00FE1F6B" w:rsidRDefault="008A165A">
      <w:pPr>
        <w:pStyle w:val="20"/>
        <w:shd w:val="clear" w:color="auto" w:fill="auto"/>
        <w:ind w:firstLine="740"/>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в соответствии с положениями, установленными Программой.</w:t>
      </w:r>
    </w:p>
    <w:p w:rsidR="00FE1F6B" w:rsidRDefault="008A165A">
      <w:pPr>
        <w:pStyle w:val="20"/>
        <w:shd w:val="clear" w:color="auto" w:fill="auto"/>
        <w:ind w:firstLine="740"/>
      </w:pPr>
      <w:r>
        <w:t xml:space="preserve">Паллиативная медицинская помощь предусматривает внеочередное оказание медицинской и психологической помощи участникам специальной военной операции с тяжелыми хроническими прогрессирующими заболеваниями в терминальной стадии или с последствиями травм и ранений, приобретенными в ходе участия в специальной военной </w:t>
      </w:r>
      <w:r>
        <w:lastRenderedPageBreak/>
        <w:t>операции.</w:t>
      </w:r>
    </w:p>
    <w:p w:rsidR="00FE1F6B" w:rsidRDefault="008A165A">
      <w:pPr>
        <w:pStyle w:val="20"/>
        <w:shd w:val="clear" w:color="auto" w:fill="auto"/>
        <w:ind w:firstLine="740"/>
      </w:pPr>
      <w:r>
        <w:t>Целью оказания паллиативной медицинской помощи является обеспечение участников специальной военной операции необходимой симптоматической и обезболивающей терапией, медико-социальной помощью, а также психологическая поддержка родственников и обучение их уходу за пациентом.</w:t>
      </w:r>
    </w:p>
    <w:p w:rsidR="00FE1F6B" w:rsidRDefault="008A165A">
      <w:pPr>
        <w:pStyle w:val="20"/>
        <w:shd w:val="clear" w:color="auto" w:fill="auto"/>
        <w:ind w:firstLine="740"/>
      </w:pPr>
      <w:r>
        <w:t>Условия оказания паллиативной медицинской помощи участникам специальной военной операции определяются в зависимости от состояния пациента, с учетом профиля заболевания и тяжести его течения.</w:t>
      </w:r>
    </w:p>
    <w:p w:rsidR="00FE1F6B" w:rsidRDefault="008A165A">
      <w:pPr>
        <w:pStyle w:val="20"/>
        <w:shd w:val="clear" w:color="auto" w:fill="auto"/>
        <w:ind w:firstLine="740"/>
      </w:pPr>
      <w:r>
        <w:t>Паллиативная медицинская помощь в амбулаторных условиях оказывается в кабинетах паллиативной медицинской помощи поликлиник, выездными патронажными бригадами паллиативной помощи.</w:t>
      </w:r>
    </w:p>
    <w:p w:rsidR="00FE1F6B" w:rsidRDefault="008A165A">
      <w:pPr>
        <w:pStyle w:val="20"/>
        <w:shd w:val="clear" w:color="auto" w:fill="auto"/>
        <w:ind w:firstLine="740"/>
      </w:pPr>
      <w:r>
        <w:t>При организации паллиативной медицинской помощи на дому за участником специальной военной операции закрепляется выездная паллиативная бригада или врач по паллиативной медицинской помощи, осуществляющие выезд к такому пациенту на дом с частотой не реже 1 раза в неделю и по медицинским показаниям.</w:t>
      </w:r>
    </w:p>
    <w:p w:rsidR="00FE1F6B" w:rsidRDefault="008A165A">
      <w:pPr>
        <w:pStyle w:val="20"/>
        <w:shd w:val="clear" w:color="auto" w:fill="auto"/>
        <w:ind w:firstLine="740"/>
      </w:pPr>
      <w:r>
        <w:t>Медицинские организации и их подразделения при наличии показаний обеспечивают участника специальной военной операции, нуждающегося в оказании паллиативной медицинской помощи,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t>энтерального</w:t>
      </w:r>
      <w:proofErr w:type="spellEnd"/>
      <w:r>
        <w:t>) питания.</w:t>
      </w:r>
    </w:p>
    <w:p w:rsidR="00FE1F6B" w:rsidRDefault="008A165A">
      <w:pPr>
        <w:pStyle w:val="20"/>
        <w:shd w:val="clear" w:color="auto" w:fill="auto"/>
        <w:ind w:firstLine="740"/>
      </w:pPr>
      <w:r>
        <w:t>При необходимости оказания участнику специальной военной операции паллиативной помощи в условиях стационара врач медицинской организации выдает направление на госпитализацию и согласовывает с организационно- методическим центром паллиативной помощи взрослому населению дату и место госпитализации во внеочередном порядке.</w:t>
      </w:r>
    </w:p>
    <w:p w:rsidR="00FE1F6B" w:rsidRDefault="008A165A">
      <w:pPr>
        <w:pStyle w:val="20"/>
        <w:shd w:val="clear" w:color="auto" w:fill="auto"/>
        <w:ind w:firstLine="740"/>
      </w:pPr>
      <w:r>
        <w:t>Для обеспечения непрерывности, преемственности и своевременности оказания паллиативной медицинской помощи участникам специальной военной операции работает организационно-методический центр паллиативной помощи взрослому населению, предоставляющий услуги в круглосуточном режиме по телефонам: (343) 371-01-40 или (343) 371-22-14.</w:t>
      </w:r>
    </w:p>
    <w:p w:rsidR="00FE1F6B" w:rsidRDefault="008A165A">
      <w:pPr>
        <w:pStyle w:val="20"/>
        <w:shd w:val="clear" w:color="auto" w:fill="auto"/>
        <w:ind w:firstLine="740"/>
      </w:pPr>
      <w:r>
        <w:t>Участники специальной военной операции при наличии показаний получают санаторно-курортное лечение в рамках Программы государственных гарантий Российской Федерации в санаторно-курортных организациях, подведомственных Министерству здравоохранения Российской Федерации и другим федеральным органам исполнительной власти,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FE1F6B" w:rsidRDefault="008A165A">
      <w:pPr>
        <w:pStyle w:val="20"/>
        <w:shd w:val="clear" w:color="auto" w:fill="auto"/>
        <w:ind w:firstLine="740"/>
      </w:pPr>
      <w:r>
        <w:t xml:space="preserve">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w:t>
      </w:r>
      <w:r>
        <w:lastRenderedPageBreak/>
        <w:t>разрезе условий и форм ее оказания, а также учет таких пациентов, получивших медицинскую реабилитацию в соответствии с ее этапностью.</w:t>
      </w:r>
    </w:p>
    <w:p w:rsidR="00FE1F6B" w:rsidRDefault="008A165A">
      <w:pPr>
        <w:pStyle w:val="20"/>
        <w:shd w:val="clear" w:color="auto" w:fill="auto"/>
        <w:ind w:firstLine="740"/>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FE1F6B" w:rsidRDefault="008A165A">
      <w:pPr>
        <w:pStyle w:val="20"/>
        <w:shd w:val="clear" w:color="auto" w:fill="auto"/>
        <w:ind w:firstLine="740"/>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FE1F6B" w:rsidRDefault="008A165A">
      <w:pPr>
        <w:pStyle w:val="20"/>
        <w:shd w:val="clear" w:color="auto" w:fill="auto"/>
        <w:ind w:firstLine="760"/>
      </w:pPr>
      <w:r>
        <w:t>Участники специальной военной операции в рамках Программы имеют право на зубное протезирование (вне зависимости от наличия у участника специальной военной операции инвалидности).</w:t>
      </w:r>
    </w:p>
    <w:p w:rsidR="00FE1F6B" w:rsidRDefault="008A165A">
      <w:pPr>
        <w:pStyle w:val="20"/>
        <w:shd w:val="clear" w:color="auto" w:fill="auto"/>
        <w:ind w:firstLine="760"/>
      </w:pPr>
      <w:r>
        <w:t>Услуги по изготовлению и ремонту зубных протезов участникам специальной военной операции (вне зависимости от наличия у участника специальной военной операции инвалидности) оказываются во внеочередном порядке за счет бюджетных ассигнований областного бюджета в соответствии с нормативным правовым актом Правительства Свердловской области.</w:t>
      </w:r>
    </w:p>
    <w:p w:rsidR="00FE1F6B" w:rsidRDefault="008A165A">
      <w:pPr>
        <w:pStyle w:val="20"/>
        <w:shd w:val="clear" w:color="auto" w:fill="auto"/>
        <w:ind w:firstLine="760"/>
      </w:pPr>
      <w:r>
        <w:t>Обеспечение участников специальной военной операции лекарственными препаратами осуществляется во внеочередном порядке в соответствии с постановлениями Правительства Свердловской области от 11.03.2013 № 291-ПП «Об обеспечении реализации полномочий Российской Федерации в области оказания государственной социальной помощи в виде набора социальных услуг, переданных для осуществления органам государственной власти субъектов Российской Федерации, на территории Свердловской области» и от 22.06.2017 №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rsidR="00083756" w:rsidRDefault="00083756">
      <w:pPr>
        <w:pStyle w:val="20"/>
        <w:shd w:val="clear" w:color="auto" w:fill="auto"/>
        <w:ind w:firstLine="760"/>
      </w:pPr>
    </w:p>
    <w:p w:rsidR="00083756" w:rsidRDefault="00083756" w:rsidP="00083756">
      <w:pPr>
        <w:shd w:val="clear" w:color="auto" w:fill="FFFFFF"/>
        <w:jc w:val="center"/>
        <w:rPr>
          <w:rFonts w:ascii="Times New Roman" w:hAnsi="Times New Roman" w:cs="Times New Roman"/>
          <w:b/>
          <w:color w:val="4472C4" w:themeColor="accent1"/>
          <w:sz w:val="36"/>
          <w:szCs w:val="36"/>
        </w:rPr>
      </w:pPr>
    </w:p>
    <w:p w:rsidR="00083756" w:rsidRDefault="00083756" w:rsidP="00083756">
      <w:pPr>
        <w:shd w:val="clear" w:color="auto" w:fill="FFFFFF"/>
        <w:jc w:val="center"/>
        <w:rPr>
          <w:rFonts w:ascii="Times New Roman" w:hAnsi="Times New Roman" w:cs="Times New Roman"/>
          <w:b/>
          <w:color w:val="4472C4" w:themeColor="accent1"/>
          <w:sz w:val="36"/>
          <w:szCs w:val="36"/>
        </w:rPr>
      </w:pPr>
    </w:p>
    <w:p w:rsidR="00083756" w:rsidRPr="00083756" w:rsidRDefault="00083756" w:rsidP="00083756">
      <w:pPr>
        <w:shd w:val="clear" w:color="auto" w:fill="FFFFFF"/>
        <w:jc w:val="center"/>
        <w:rPr>
          <w:rFonts w:ascii="Times New Roman" w:hAnsi="Times New Roman" w:cs="Times New Roman"/>
          <w:b/>
          <w:color w:val="4472C4" w:themeColor="accent1"/>
          <w:sz w:val="36"/>
          <w:szCs w:val="36"/>
        </w:rPr>
      </w:pPr>
      <w:r w:rsidRPr="00083756">
        <w:rPr>
          <w:rFonts w:ascii="Times New Roman" w:hAnsi="Times New Roman" w:cs="Times New Roman"/>
          <w:b/>
          <w:color w:val="4472C4" w:themeColor="accent1"/>
          <w:sz w:val="36"/>
          <w:szCs w:val="36"/>
        </w:rPr>
        <w:t>Контактные данные регионального филиала Государственного фонда «Защитника Отечества»</w:t>
      </w:r>
    </w:p>
    <w:p w:rsidR="00083756" w:rsidRDefault="00083756" w:rsidP="00083756">
      <w:pPr>
        <w:shd w:val="clear" w:color="auto" w:fill="FFFFFF"/>
        <w:rPr>
          <w:rFonts w:ascii="LatoWeb" w:hAnsi="LatoWeb"/>
          <w:color w:val="66727F"/>
        </w:rPr>
      </w:pPr>
    </w:p>
    <w:p w:rsidR="00083756" w:rsidRPr="00083756" w:rsidRDefault="00083756" w:rsidP="00083756">
      <w:pPr>
        <w:shd w:val="clear" w:color="auto" w:fill="FFFFFF"/>
        <w:spacing w:line="360" w:lineRule="auto"/>
        <w:rPr>
          <w:rFonts w:ascii="Times New Roman" w:hAnsi="Times New Roman" w:cs="Times New Roman"/>
          <w:color w:val="000000" w:themeColor="text1"/>
          <w:sz w:val="32"/>
          <w:szCs w:val="32"/>
        </w:rPr>
      </w:pPr>
      <w:r w:rsidRPr="00083756">
        <w:rPr>
          <w:rFonts w:ascii="Times New Roman" w:hAnsi="Times New Roman" w:cs="Times New Roman"/>
          <w:color w:val="000000" w:themeColor="text1"/>
          <w:sz w:val="32"/>
          <w:szCs w:val="32"/>
        </w:rPr>
        <w:t>Адрес</w:t>
      </w:r>
      <w:r w:rsidRPr="00083756">
        <w:rPr>
          <w:rFonts w:ascii="Times New Roman" w:hAnsi="Times New Roman" w:cs="Times New Roman"/>
          <w:color w:val="000000" w:themeColor="text1"/>
          <w:sz w:val="32"/>
          <w:szCs w:val="32"/>
        </w:rPr>
        <w:t xml:space="preserve"> </w:t>
      </w:r>
      <w:r w:rsidRPr="00083756">
        <w:rPr>
          <w:rFonts w:ascii="Times New Roman" w:hAnsi="Times New Roman" w:cs="Times New Roman"/>
          <w:color w:val="000000" w:themeColor="text1"/>
          <w:sz w:val="32"/>
          <w:szCs w:val="32"/>
        </w:rPr>
        <w:t>г. Екатеринбург, ул. Малышева, д. 31Д</w:t>
      </w:r>
    </w:p>
    <w:p w:rsidR="00083756" w:rsidRPr="00083756" w:rsidRDefault="00083756" w:rsidP="00083756">
      <w:pPr>
        <w:shd w:val="clear" w:color="auto" w:fill="FFFFFF"/>
        <w:spacing w:line="360" w:lineRule="auto"/>
        <w:rPr>
          <w:rFonts w:ascii="Times New Roman" w:hAnsi="Times New Roman" w:cs="Times New Roman"/>
          <w:color w:val="000000" w:themeColor="text1"/>
          <w:sz w:val="32"/>
          <w:szCs w:val="32"/>
        </w:rPr>
      </w:pPr>
      <w:r w:rsidRPr="00083756">
        <w:rPr>
          <w:rFonts w:ascii="Times New Roman" w:hAnsi="Times New Roman" w:cs="Times New Roman"/>
          <w:color w:val="000000" w:themeColor="text1"/>
          <w:sz w:val="32"/>
          <w:szCs w:val="32"/>
        </w:rPr>
        <w:t>Руководитель филиала</w:t>
      </w:r>
      <w:r w:rsidRPr="00083756">
        <w:rPr>
          <w:rFonts w:ascii="Times New Roman" w:hAnsi="Times New Roman" w:cs="Times New Roman"/>
          <w:color w:val="000000" w:themeColor="text1"/>
          <w:sz w:val="32"/>
          <w:szCs w:val="32"/>
        </w:rPr>
        <w:t xml:space="preserve"> </w:t>
      </w:r>
      <w:r w:rsidRPr="00083756">
        <w:rPr>
          <w:rFonts w:ascii="Times New Roman" w:hAnsi="Times New Roman" w:cs="Times New Roman"/>
          <w:color w:val="000000" w:themeColor="text1"/>
          <w:sz w:val="32"/>
          <w:szCs w:val="32"/>
        </w:rPr>
        <w:t xml:space="preserve">Якупов </w:t>
      </w:r>
      <w:proofErr w:type="spellStart"/>
      <w:r w:rsidRPr="00083756">
        <w:rPr>
          <w:rFonts w:ascii="Times New Roman" w:hAnsi="Times New Roman" w:cs="Times New Roman"/>
          <w:color w:val="000000" w:themeColor="text1"/>
          <w:sz w:val="32"/>
          <w:szCs w:val="32"/>
        </w:rPr>
        <w:t>Илдар</w:t>
      </w:r>
      <w:proofErr w:type="spellEnd"/>
      <w:r w:rsidRPr="00083756">
        <w:rPr>
          <w:rFonts w:ascii="Times New Roman" w:hAnsi="Times New Roman" w:cs="Times New Roman"/>
          <w:color w:val="000000" w:themeColor="text1"/>
          <w:sz w:val="32"/>
          <w:szCs w:val="32"/>
        </w:rPr>
        <w:t xml:space="preserve"> </w:t>
      </w:r>
      <w:proofErr w:type="spellStart"/>
      <w:r w:rsidRPr="00083756">
        <w:rPr>
          <w:rFonts w:ascii="Times New Roman" w:hAnsi="Times New Roman" w:cs="Times New Roman"/>
          <w:color w:val="000000" w:themeColor="text1"/>
          <w:sz w:val="32"/>
          <w:szCs w:val="32"/>
        </w:rPr>
        <w:t>Аббясович</w:t>
      </w:r>
      <w:proofErr w:type="spellEnd"/>
    </w:p>
    <w:p w:rsidR="00083756" w:rsidRPr="00083756" w:rsidRDefault="00083756" w:rsidP="00083756">
      <w:pPr>
        <w:shd w:val="clear" w:color="auto" w:fill="FFFFFF"/>
        <w:spacing w:line="360" w:lineRule="auto"/>
        <w:rPr>
          <w:rFonts w:ascii="Times New Roman" w:hAnsi="Times New Roman" w:cs="Times New Roman"/>
          <w:color w:val="000000" w:themeColor="text1"/>
          <w:sz w:val="32"/>
          <w:szCs w:val="32"/>
        </w:rPr>
      </w:pPr>
      <w:r w:rsidRPr="00083756">
        <w:rPr>
          <w:rFonts w:ascii="Times New Roman" w:hAnsi="Times New Roman" w:cs="Times New Roman"/>
          <w:color w:val="000000" w:themeColor="text1"/>
          <w:sz w:val="32"/>
          <w:szCs w:val="32"/>
        </w:rPr>
        <w:t>Контактный телефон</w:t>
      </w:r>
      <w:r w:rsidRPr="00083756">
        <w:rPr>
          <w:rFonts w:ascii="Times New Roman" w:hAnsi="Times New Roman" w:cs="Times New Roman"/>
          <w:color w:val="000000" w:themeColor="text1"/>
          <w:sz w:val="32"/>
          <w:szCs w:val="32"/>
        </w:rPr>
        <w:t xml:space="preserve"> </w:t>
      </w:r>
      <w:hyperlink r:id="rId7" w:history="1">
        <w:r w:rsidRPr="00083756">
          <w:rPr>
            <w:rStyle w:val="a3"/>
            <w:rFonts w:ascii="Times New Roman" w:hAnsi="Times New Roman" w:cs="Times New Roman"/>
            <w:color w:val="000000" w:themeColor="text1"/>
            <w:sz w:val="32"/>
            <w:szCs w:val="32"/>
          </w:rPr>
          <w:t>8 (343) 227 49 69</w:t>
        </w:r>
      </w:hyperlink>
    </w:p>
    <w:p w:rsidR="00083756" w:rsidRDefault="00083756" w:rsidP="00083756">
      <w:pPr>
        <w:shd w:val="clear" w:color="auto" w:fill="FFFFFF"/>
        <w:spacing w:line="360" w:lineRule="auto"/>
        <w:rPr>
          <w:rFonts w:ascii="Times New Roman" w:hAnsi="Times New Roman" w:cs="Times New Roman"/>
          <w:color w:val="000000" w:themeColor="text1"/>
          <w:sz w:val="32"/>
          <w:szCs w:val="32"/>
        </w:rPr>
      </w:pPr>
      <w:r w:rsidRPr="00083756">
        <w:rPr>
          <w:rFonts w:ascii="Times New Roman" w:hAnsi="Times New Roman" w:cs="Times New Roman"/>
          <w:color w:val="000000" w:themeColor="text1"/>
          <w:sz w:val="32"/>
          <w:szCs w:val="32"/>
        </w:rPr>
        <w:t>Электронная почта</w:t>
      </w:r>
      <w:r w:rsidRPr="00083756">
        <w:rPr>
          <w:rFonts w:ascii="Times New Roman" w:hAnsi="Times New Roman" w:cs="Times New Roman"/>
          <w:color w:val="000000" w:themeColor="text1"/>
          <w:sz w:val="32"/>
          <w:szCs w:val="32"/>
        </w:rPr>
        <w:t xml:space="preserve"> </w:t>
      </w:r>
      <w:hyperlink r:id="rId8" w:history="1">
        <w:r w:rsidRPr="00083756">
          <w:rPr>
            <w:rStyle w:val="a3"/>
            <w:rFonts w:ascii="Times New Roman" w:hAnsi="Times New Roman" w:cs="Times New Roman"/>
            <w:color w:val="000000" w:themeColor="text1"/>
            <w:sz w:val="32"/>
            <w:szCs w:val="32"/>
          </w:rPr>
          <w:t>rf66@fzo.gov.ru</w:t>
        </w:r>
      </w:hyperlink>
    </w:p>
    <w:p w:rsidR="00D33470" w:rsidRDefault="00083756" w:rsidP="00083756">
      <w:pPr>
        <w:shd w:val="clear" w:color="auto" w:fill="FFFFFF"/>
        <w:jc w:val="center"/>
        <w:rPr>
          <w:rFonts w:ascii="Times New Roman" w:hAnsi="Times New Roman" w:cs="Times New Roman"/>
          <w:b/>
          <w:color w:val="4472C4" w:themeColor="accent1"/>
          <w:sz w:val="36"/>
          <w:szCs w:val="36"/>
        </w:rPr>
      </w:pPr>
      <w:r>
        <w:rPr>
          <w:rFonts w:ascii="Times New Roman" w:hAnsi="Times New Roman" w:cs="Times New Roman"/>
          <w:b/>
          <w:color w:val="4472C4" w:themeColor="accent1"/>
          <w:sz w:val="36"/>
          <w:szCs w:val="36"/>
        </w:rPr>
        <w:lastRenderedPageBreak/>
        <w:t xml:space="preserve">Контактные данные </w:t>
      </w:r>
      <w:r w:rsidR="00D33470">
        <w:rPr>
          <w:rFonts w:ascii="Times New Roman" w:hAnsi="Times New Roman" w:cs="Times New Roman"/>
          <w:b/>
          <w:color w:val="4472C4" w:themeColor="accent1"/>
          <w:sz w:val="36"/>
          <w:szCs w:val="36"/>
        </w:rPr>
        <w:t xml:space="preserve">отделения </w:t>
      </w:r>
    </w:p>
    <w:p w:rsidR="00083756" w:rsidRDefault="00D33470" w:rsidP="00083756">
      <w:pPr>
        <w:shd w:val="clear" w:color="auto" w:fill="FFFFFF"/>
        <w:jc w:val="center"/>
        <w:rPr>
          <w:rFonts w:ascii="Times New Roman" w:hAnsi="Times New Roman" w:cs="Times New Roman"/>
          <w:b/>
          <w:color w:val="4472C4" w:themeColor="accent1"/>
          <w:sz w:val="36"/>
          <w:szCs w:val="36"/>
        </w:rPr>
      </w:pPr>
      <w:r>
        <w:rPr>
          <w:rFonts w:ascii="Times New Roman" w:hAnsi="Times New Roman" w:cs="Times New Roman"/>
          <w:b/>
          <w:color w:val="4472C4" w:themeColor="accent1"/>
          <w:sz w:val="36"/>
          <w:szCs w:val="36"/>
        </w:rPr>
        <w:t>социального фонда России по Свердловской области</w:t>
      </w:r>
    </w:p>
    <w:p w:rsidR="00083756" w:rsidRDefault="00083756" w:rsidP="00083756">
      <w:pPr>
        <w:pStyle w:val="ac"/>
        <w:shd w:val="clear" w:color="auto" w:fill="FFFFFF"/>
        <w:spacing w:before="0" w:beforeAutospacing="0"/>
        <w:rPr>
          <w:rFonts w:ascii="Arial" w:hAnsi="Arial" w:cs="Arial"/>
          <w:color w:val="212121"/>
        </w:rPr>
      </w:pPr>
    </w:p>
    <w:p w:rsidR="00083756" w:rsidRPr="00083756" w:rsidRDefault="00083756" w:rsidP="00083756">
      <w:pPr>
        <w:pStyle w:val="ac"/>
        <w:shd w:val="clear" w:color="auto" w:fill="FFFFFF"/>
        <w:spacing w:before="0" w:beforeAutospacing="0"/>
        <w:rPr>
          <w:sz w:val="28"/>
          <w:szCs w:val="28"/>
        </w:rPr>
      </w:pPr>
      <w:r w:rsidRPr="00083756">
        <w:rPr>
          <w:sz w:val="28"/>
          <w:szCs w:val="28"/>
        </w:rPr>
        <w:t>Адрес: 620000, г. Екатеринбург, ул. Мамина-Сибиряка, стр. 58</w:t>
      </w:r>
      <w:r w:rsidRPr="00083756">
        <w:rPr>
          <w:sz w:val="28"/>
          <w:szCs w:val="28"/>
        </w:rPr>
        <w:br/>
      </w:r>
      <w:r w:rsidRPr="00083756">
        <w:rPr>
          <w:sz w:val="28"/>
          <w:szCs w:val="28"/>
        </w:rPr>
        <w:br/>
        <w:t>Электронная почта: obshiy@66.sfr.gov.ru</w:t>
      </w:r>
      <w:r w:rsidRPr="00083756">
        <w:rPr>
          <w:sz w:val="28"/>
          <w:szCs w:val="28"/>
        </w:rPr>
        <w:br/>
      </w:r>
      <w:r w:rsidRPr="00083756">
        <w:rPr>
          <w:sz w:val="28"/>
          <w:szCs w:val="28"/>
        </w:rPr>
        <w:br/>
        <w:t>График работы:</w:t>
      </w:r>
      <w:r>
        <w:rPr>
          <w:sz w:val="28"/>
          <w:szCs w:val="28"/>
        </w:rPr>
        <w:t xml:space="preserve"> </w:t>
      </w:r>
      <w:r w:rsidRPr="00083756">
        <w:rPr>
          <w:sz w:val="28"/>
          <w:szCs w:val="28"/>
        </w:rPr>
        <w:br/>
        <w:t xml:space="preserve">понедельник – </w:t>
      </w:r>
      <w:proofErr w:type="gramStart"/>
      <w:r w:rsidRPr="00083756">
        <w:rPr>
          <w:sz w:val="28"/>
          <w:szCs w:val="28"/>
        </w:rPr>
        <w:t>четверг :</w:t>
      </w:r>
      <w:proofErr w:type="gramEnd"/>
      <w:r w:rsidRPr="00083756">
        <w:rPr>
          <w:sz w:val="28"/>
          <w:szCs w:val="28"/>
        </w:rPr>
        <w:t xml:space="preserve"> с 9.00 до 12.00 и с 14.00 до 17.00</w:t>
      </w:r>
      <w:r w:rsidRPr="00083756">
        <w:rPr>
          <w:sz w:val="28"/>
          <w:szCs w:val="28"/>
        </w:rPr>
        <w:br/>
        <w:t>пятница: с 9.00 до 12.00 и с 14.00 до 16.00</w:t>
      </w:r>
    </w:p>
    <w:p w:rsidR="00083756" w:rsidRPr="00083756" w:rsidRDefault="00083756" w:rsidP="00083756">
      <w:pPr>
        <w:pStyle w:val="contact-title"/>
        <w:shd w:val="clear" w:color="auto" w:fill="FFFFFF"/>
        <w:spacing w:before="0" w:beforeAutospacing="0"/>
        <w:rPr>
          <w:sz w:val="28"/>
          <w:szCs w:val="28"/>
        </w:rPr>
      </w:pPr>
      <w:r w:rsidRPr="00083756">
        <w:rPr>
          <w:sz w:val="28"/>
          <w:szCs w:val="28"/>
        </w:rPr>
        <w:t>Телефон горячей линии (для лиц, проживающих на территории РФ, звонок бесплатный)</w:t>
      </w:r>
      <w:r>
        <w:rPr>
          <w:sz w:val="28"/>
          <w:szCs w:val="28"/>
        </w:rPr>
        <w:t xml:space="preserve"> </w:t>
      </w:r>
      <w:r w:rsidRPr="00083756">
        <w:rPr>
          <w:sz w:val="28"/>
          <w:szCs w:val="28"/>
        </w:rPr>
        <w:t>8 (800) 100-00-01</w:t>
      </w:r>
    </w:p>
    <w:p w:rsidR="00083756" w:rsidRPr="00083756" w:rsidRDefault="00083756" w:rsidP="00083756">
      <w:pPr>
        <w:pStyle w:val="contact-title"/>
        <w:shd w:val="clear" w:color="auto" w:fill="FFFFFF"/>
        <w:spacing w:before="0" w:beforeAutospacing="0"/>
        <w:rPr>
          <w:sz w:val="28"/>
          <w:szCs w:val="28"/>
        </w:rPr>
      </w:pPr>
      <w:r w:rsidRPr="00083756">
        <w:rPr>
          <w:sz w:val="28"/>
          <w:szCs w:val="28"/>
        </w:rPr>
        <w:t>Приёмная</w:t>
      </w:r>
      <w:r>
        <w:rPr>
          <w:sz w:val="28"/>
          <w:szCs w:val="28"/>
        </w:rPr>
        <w:t xml:space="preserve"> </w:t>
      </w:r>
      <w:r w:rsidRPr="00083756">
        <w:rPr>
          <w:sz w:val="28"/>
          <w:szCs w:val="28"/>
        </w:rPr>
        <w:t>(343) 298-35-39, (343) 298-35-40</w:t>
      </w:r>
    </w:p>
    <w:p w:rsidR="00083756" w:rsidRPr="00083756" w:rsidRDefault="00083756" w:rsidP="00083756">
      <w:pPr>
        <w:shd w:val="clear" w:color="auto" w:fill="FFFFFF"/>
        <w:spacing w:line="360" w:lineRule="auto"/>
        <w:rPr>
          <w:rFonts w:ascii="Times New Roman" w:hAnsi="Times New Roman" w:cs="Times New Roman"/>
          <w:color w:val="000000" w:themeColor="text1"/>
          <w:sz w:val="32"/>
          <w:szCs w:val="32"/>
        </w:rPr>
      </w:pPr>
    </w:p>
    <w:p w:rsidR="00083756" w:rsidRDefault="00083756">
      <w:pPr>
        <w:pStyle w:val="20"/>
        <w:shd w:val="clear" w:color="auto" w:fill="auto"/>
        <w:ind w:firstLine="760"/>
      </w:pPr>
    </w:p>
    <w:sectPr w:rsidR="00083756">
      <w:headerReference w:type="default" r:id="rId9"/>
      <w:pgSz w:w="11900" w:h="16840"/>
      <w:pgMar w:top="1181" w:right="498" w:bottom="1013" w:left="1418" w:header="0" w:footer="3" w:gutter="0"/>
      <w:pgNumType w:start="1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43A" w:rsidRDefault="0050143A">
      <w:r>
        <w:separator/>
      </w:r>
    </w:p>
  </w:endnote>
  <w:endnote w:type="continuationSeparator" w:id="0">
    <w:p w:rsidR="0050143A" w:rsidRDefault="0050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atoWeb">
    <w:altName w:val="Segoe U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43A" w:rsidRDefault="0050143A"/>
  </w:footnote>
  <w:footnote w:type="continuationSeparator" w:id="0">
    <w:p w:rsidR="0050143A" w:rsidRDefault="00501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F6B" w:rsidRDefault="007255D4">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4003675</wp:posOffset>
              </wp:positionH>
              <wp:positionV relativeFrom="page">
                <wp:posOffset>515620</wp:posOffset>
              </wp:positionV>
              <wp:extent cx="96520" cy="204470"/>
              <wp:effectExtent l="3175"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F6B" w:rsidRDefault="00FE1F6B">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25pt;margin-top:40.6pt;width:7.6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" filled="f" stroked="f">
              <v:textbox style="mso-fit-shape-to-text:t" inset="0,0,0,0">
                <w:txbxContent>
                  <w:p w:rsidR="00FE1F6B" w:rsidRDefault="00FE1F6B">
                    <w:pPr>
                      <w:pStyle w:val="a5"/>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87B39"/>
    <w:multiLevelType w:val="multilevel"/>
    <w:tmpl w:val="FBCEB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6B"/>
    <w:rsid w:val="00083756"/>
    <w:rsid w:val="0050143A"/>
    <w:rsid w:val="007255D4"/>
    <w:rsid w:val="008A165A"/>
    <w:rsid w:val="00D33470"/>
    <w:rsid w:val="00FE1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96FC3"/>
  <w15:docId w15:val="{B1F64B38-C27B-4D48-9743-3AB35CE5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pPr>
      <w:shd w:val="clear" w:color="auto" w:fill="FFFFFF"/>
      <w:spacing w:line="322" w:lineRule="exact"/>
      <w:jc w:val="both"/>
    </w:pPr>
    <w:rPr>
      <w:rFonts w:ascii="Times New Roman" w:eastAsia="Times New Roman" w:hAnsi="Times New Roman" w:cs="Times New Roman"/>
      <w:sz w:val="26"/>
      <w:szCs w:val="26"/>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8"/>
      <w:szCs w:val="28"/>
    </w:rPr>
  </w:style>
  <w:style w:type="paragraph" w:styleId="a7">
    <w:name w:val="header"/>
    <w:basedOn w:val="a"/>
    <w:link w:val="a8"/>
    <w:uiPriority w:val="99"/>
    <w:unhideWhenUsed/>
    <w:rsid w:val="007255D4"/>
    <w:pPr>
      <w:tabs>
        <w:tab w:val="center" w:pos="4677"/>
        <w:tab w:val="right" w:pos="9355"/>
      </w:tabs>
    </w:pPr>
  </w:style>
  <w:style w:type="character" w:customStyle="1" w:styleId="a8">
    <w:name w:val="Верхний колонтитул Знак"/>
    <w:basedOn w:val="a0"/>
    <w:link w:val="a7"/>
    <w:uiPriority w:val="99"/>
    <w:rsid w:val="007255D4"/>
    <w:rPr>
      <w:color w:val="000000"/>
    </w:rPr>
  </w:style>
  <w:style w:type="paragraph" w:styleId="a9">
    <w:name w:val="footer"/>
    <w:basedOn w:val="a"/>
    <w:link w:val="aa"/>
    <w:uiPriority w:val="99"/>
    <w:unhideWhenUsed/>
    <w:rsid w:val="007255D4"/>
    <w:pPr>
      <w:tabs>
        <w:tab w:val="center" w:pos="4677"/>
        <w:tab w:val="right" w:pos="9355"/>
      </w:tabs>
    </w:pPr>
  </w:style>
  <w:style w:type="character" w:customStyle="1" w:styleId="aa">
    <w:name w:val="Нижний колонтитул Знак"/>
    <w:basedOn w:val="a0"/>
    <w:link w:val="a9"/>
    <w:uiPriority w:val="99"/>
    <w:rsid w:val="007255D4"/>
    <w:rPr>
      <w:color w:val="000000"/>
    </w:rPr>
  </w:style>
  <w:style w:type="character" w:styleId="ab">
    <w:name w:val="FollowedHyperlink"/>
    <w:basedOn w:val="a0"/>
    <w:uiPriority w:val="99"/>
    <w:semiHidden/>
    <w:unhideWhenUsed/>
    <w:rsid w:val="00083756"/>
    <w:rPr>
      <w:color w:val="954F72" w:themeColor="followedHyperlink"/>
      <w:u w:val="single"/>
    </w:rPr>
  </w:style>
  <w:style w:type="paragraph" w:styleId="ac">
    <w:name w:val="Normal (Web)"/>
    <w:basedOn w:val="a"/>
    <w:uiPriority w:val="99"/>
    <w:semiHidden/>
    <w:unhideWhenUsed/>
    <w:rsid w:val="0008375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tact-title">
    <w:name w:val="contact-title"/>
    <w:basedOn w:val="a"/>
    <w:rsid w:val="00083756"/>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93236">
      <w:bodyDiv w:val="1"/>
      <w:marLeft w:val="0"/>
      <w:marRight w:val="0"/>
      <w:marTop w:val="0"/>
      <w:marBottom w:val="0"/>
      <w:divBdr>
        <w:top w:val="none" w:sz="0" w:space="0" w:color="auto"/>
        <w:left w:val="none" w:sz="0" w:space="0" w:color="auto"/>
        <w:bottom w:val="none" w:sz="0" w:space="0" w:color="auto"/>
        <w:right w:val="none" w:sz="0" w:space="0" w:color="auto"/>
      </w:divBdr>
      <w:divsChild>
        <w:div w:id="1157723973">
          <w:marLeft w:val="-375"/>
          <w:marRight w:val="-375"/>
          <w:marTop w:val="0"/>
          <w:marBottom w:val="0"/>
          <w:divBdr>
            <w:top w:val="none" w:sz="0" w:space="0" w:color="auto"/>
            <w:left w:val="none" w:sz="0" w:space="0" w:color="auto"/>
            <w:bottom w:val="none" w:sz="0" w:space="0" w:color="auto"/>
            <w:right w:val="none" w:sz="0" w:space="0" w:color="auto"/>
          </w:divBdr>
          <w:divsChild>
            <w:div w:id="1958679165">
              <w:marLeft w:val="0"/>
              <w:marRight w:val="0"/>
              <w:marTop w:val="0"/>
              <w:marBottom w:val="0"/>
              <w:divBdr>
                <w:top w:val="none" w:sz="0" w:space="0" w:color="auto"/>
                <w:left w:val="none" w:sz="0" w:space="0" w:color="auto"/>
                <w:bottom w:val="none" w:sz="0" w:space="0" w:color="auto"/>
                <w:right w:val="none" w:sz="0" w:space="0" w:color="auto"/>
              </w:divBdr>
            </w:div>
          </w:divsChild>
        </w:div>
        <w:div w:id="331378417">
          <w:marLeft w:val="-375"/>
          <w:marRight w:val="-375"/>
          <w:marTop w:val="0"/>
          <w:marBottom w:val="0"/>
          <w:divBdr>
            <w:top w:val="none" w:sz="0" w:space="0" w:color="auto"/>
            <w:left w:val="none" w:sz="0" w:space="0" w:color="auto"/>
            <w:bottom w:val="none" w:sz="0" w:space="0" w:color="auto"/>
            <w:right w:val="none" w:sz="0" w:space="0" w:color="auto"/>
          </w:divBdr>
          <w:divsChild>
            <w:div w:id="1063066110">
              <w:marLeft w:val="0"/>
              <w:marRight w:val="0"/>
              <w:marTop w:val="0"/>
              <w:marBottom w:val="0"/>
              <w:divBdr>
                <w:top w:val="none" w:sz="0" w:space="0" w:color="auto"/>
                <w:left w:val="none" w:sz="0" w:space="0" w:color="auto"/>
                <w:bottom w:val="none" w:sz="0" w:space="0" w:color="auto"/>
                <w:right w:val="none" w:sz="0" w:space="0" w:color="auto"/>
              </w:divBdr>
            </w:div>
            <w:div w:id="919798631">
              <w:marLeft w:val="0"/>
              <w:marRight w:val="0"/>
              <w:marTop w:val="0"/>
              <w:marBottom w:val="0"/>
              <w:divBdr>
                <w:top w:val="none" w:sz="0" w:space="0" w:color="auto"/>
                <w:left w:val="none" w:sz="0" w:space="0" w:color="auto"/>
                <w:bottom w:val="none" w:sz="0" w:space="0" w:color="auto"/>
                <w:right w:val="none" w:sz="0" w:space="0" w:color="auto"/>
              </w:divBdr>
            </w:div>
          </w:divsChild>
        </w:div>
        <w:div w:id="930891932">
          <w:marLeft w:val="-375"/>
          <w:marRight w:val="-375"/>
          <w:marTop w:val="0"/>
          <w:marBottom w:val="0"/>
          <w:divBdr>
            <w:top w:val="none" w:sz="0" w:space="0" w:color="auto"/>
            <w:left w:val="none" w:sz="0" w:space="0" w:color="auto"/>
            <w:bottom w:val="none" w:sz="0" w:space="0" w:color="auto"/>
            <w:right w:val="none" w:sz="0" w:space="0" w:color="auto"/>
          </w:divBdr>
          <w:divsChild>
            <w:div w:id="1214541450">
              <w:marLeft w:val="0"/>
              <w:marRight w:val="0"/>
              <w:marTop w:val="0"/>
              <w:marBottom w:val="0"/>
              <w:divBdr>
                <w:top w:val="none" w:sz="0" w:space="0" w:color="auto"/>
                <w:left w:val="none" w:sz="0" w:space="0" w:color="auto"/>
                <w:bottom w:val="none" w:sz="0" w:space="0" w:color="auto"/>
                <w:right w:val="none" w:sz="0" w:space="0" w:color="auto"/>
              </w:divBdr>
            </w:div>
            <w:div w:id="12820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9665">
      <w:bodyDiv w:val="1"/>
      <w:marLeft w:val="0"/>
      <w:marRight w:val="0"/>
      <w:marTop w:val="0"/>
      <w:marBottom w:val="0"/>
      <w:divBdr>
        <w:top w:val="none" w:sz="0" w:space="0" w:color="auto"/>
        <w:left w:val="none" w:sz="0" w:space="0" w:color="auto"/>
        <w:bottom w:val="none" w:sz="0" w:space="0" w:color="auto"/>
        <w:right w:val="none" w:sz="0" w:space="0" w:color="auto"/>
      </w:divBdr>
    </w:div>
    <w:div w:id="1610046227">
      <w:bodyDiv w:val="1"/>
      <w:marLeft w:val="0"/>
      <w:marRight w:val="0"/>
      <w:marTop w:val="0"/>
      <w:marBottom w:val="0"/>
      <w:divBdr>
        <w:top w:val="none" w:sz="0" w:space="0" w:color="auto"/>
        <w:left w:val="none" w:sz="0" w:space="0" w:color="auto"/>
        <w:bottom w:val="none" w:sz="0" w:space="0" w:color="auto"/>
        <w:right w:val="none" w:sz="0" w:space="0" w:color="auto"/>
      </w:divBdr>
      <w:divsChild>
        <w:div w:id="841311779">
          <w:marLeft w:val="0"/>
          <w:marRight w:val="0"/>
          <w:marTop w:val="0"/>
          <w:marBottom w:val="0"/>
          <w:divBdr>
            <w:top w:val="none" w:sz="0" w:space="0" w:color="auto"/>
            <w:left w:val="none" w:sz="0" w:space="0" w:color="auto"/>
            <w:bottom w:val="none" w:sz="0" w:space="0" w:color="auto"/>
            <w:right w:val="none" w:sz="0" w:space="0" w:color="auto"/>
          </w:divBdr>
          <w:divsChild>
            <w:div w:id="263464954">
              <w:marLeft w:val="0"/>
              <w:marRight w:val="0"/>
              <w:marTop w:val="0"/>
              <w:marBottom w:val="0"/>
              <w:divBdr>
                <w:top w:val="none" w:sz="0" w:space="0" w:color="auto"/>
                <w:left w:val="none" w:sz="0" w:space="0" w:color="auto"/>
                <w:bottom w:val="none" w:sz="0" w:space="0" w:color="auto"/>
                <w:right w:val="none" w:sz="0" w:space="0" w:color="auto"/>
              </w:divBdr>
            </w:div>
            <w:div w:id="1188368443">
              <w:marLeft w:val="0"/>
              <w:marRight w:val="0"/>
              <w:marTop w:val="0"/>
              <w:marBottom w:val="0"/>
              <w:divBdr>
                <w:top w:val="none" w:sz="0" w:space="0" w:color="auto"/>
                <w:left w:val="none" w:sz="0" w:space="0" w:color="auto"/>
                <w:bottom w:val="none" w:sz="0" w:space="0" w:color="auto"/>
                <w:right w:val="none" w:sz="0" w:space="0" w:color="auto"/>
              </w:divBdr>
            </w:div>
          </w:divsChild>
        </w:div>
        <w:div w:id="1696688497">
          <w:marLeft w:val="0"/>
          <w:marRight w:val="0"/>
          <w:marTop w:val="0"/>
          <w:marBottom w:val="0"/>
          <w:divBdr>
            <w:top w:val="none" w:sz="0" w:space="0" w:color="auto"/>
            <w:left w:val="none" w:sz="0" w:space="0" w:color="auto"/>
            <w:bottom w:val="none" w:sz="0" w:space="0" w:color="auto"/>
            <w:right w:val="none" w:sz="0" w:space="0" w:color="auto"/>
          </w:divBdr>
          <w:divsChild>
            <w:div w:id="61564176">
              <w:marLeft w:val="0"/>
              <w:marRight w:val="0"/>
              <w:marTop w:val="0"/>
              <w:marBottom w:val="0"/>
              <w:divBdr>
                <w:top w:val="none" w:sz="0" w:space="0" w:color="auto"/>
                <w:left w:val="none" w:sz="0" w:space="0" w:color="auto"/>
                <w:bottom w:val="none" w:sz="0" w:space="0" w:color="auto"/>
                <w:right w:val="none" w:sz="0" w:space="0" w:color="auto"/>
              </w:divBdr>
            </w:div>
            <w:div w:id="822628147">
              <w:marLeft w:val="0"/>
              <w:marRight w:val="0"/>
              <w:marTop w:val="0"/>
              <w:marBottom w:val="0"/>
              <w:divBdr>
                <w:top w:val="none" w:sz="0" w:space="0" w:color="auto"/>
                <w:left w:val="none" w:sz="0" w:space="0" w:color="auto"/>
                <w:bottom w:val="none" w:sz="0" w:space="0" w:color="auto"/>
                <w:right w:val="none" w:sz="0" w:space="0" w:color="auto"/>
              </w:divBdr>
            </w:div>
          </w:divsChild>
        </w:div>
        <w:div w:id="664208276">
          <w:marLeft w:val="0"/>
          <w:marRight w:val="0"/>
          <w:marTop w:val="0"/>
          <w:marBottom w:val="0"/>
          <w:divBdr>
            <w:top w:val="none" w:sz="0" w:space="0" w:color="auto"/>
            <w:left w:val="none" w:sz="0" w:space="0" w:color="auto"/>
            <w:bottom w:val="none" w:sz="0" w:space="0" w:color="auto"/>
            <w:right w:val="none" w:sz="0" w:space="0" w:color="auto"/>
          </w:divBdr>
          <w:divsChild>
            <w:div w:id="1280602026">
              <w:marLeft w:val="0"/>
              <w:marRight w:val="0"/>
              <w:marTop w:val="0"/>
              <w:marBottom w:val="0"/>
              <w:divBdr>
                <w:top w:val="none" w:sz="0" w:space="0" w:color="auto"/>
                <w:left w:val="none" w:sz="0" w:space="0" w:color="auto"/>
                <w:bottom w:val="none" w:sz="0" w:space="0" w:color="auto"/>
                <w:right w:val="none" w:sz="0" w:space="0" w:color="auto"/>
              </w:divBdr>
            </w:div>
            <w:div w:id="1439522593">
              <w:marLeft w:val="0"/>
              <w:marRight w:val="0"/>
              <w:marTop w:val="0"/>
              <w:marBottom w:val="0"/>
              <w:divBdr>
                <w:top w:val="none" w:sz="0" w:space="0" w:color="auto"/>
                <w:left w:val="none" w:sz="0" w:space="0" w:color="auto"/>
                <w:bottom w:val="none" w:sz="0" w:space="0" w:color="auto"/>
                <w:right w:val="none" w:sz="0" w:space="0" w:color="auto"/>
              </w:divBdr>
              <w:divsChild>
                <w:div w:id="20194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044">
          <w:marLeft w:val="0"/>
          <w:marRight w:val="0"/>
          <w:marTop w:val="0"/>
          <w:marBottom w:val="0"/>
          <w:divBdr>
            <w:top w:val="none" w:sz="0" w:space="0" w:color="auto"/>
            <w:left w:val="none" w:sz="0" w:space="0" w:color="auto"/>
            <w:bottom w:val="none" w:sz="0" w:space="0" w:color="auto"/>
            <w:right w:val="none" w:sz="0" w:space="0" w:color="auto"/>
          </w:divBdr>
          <w:divsChild>
            <w:div w:id="994335351">
              <w:marLeft w:val="0"/>
              <w:marRight w:val="0"/>
              <w:marTop w:val="0"/>
              <w:marBottom w:val="0"/>
              <w:divBdr>
                <w:top w:val="none" w:sz="0" w:space="0" w:color="auto"/>
                <w:left w:val="none" w:sz="0" w:space="0" w:color="auto"/>
                <w:bottom w:val="none" w:sz="0" w:space="0" w:color="auto"/>
                <w:right w:val="none" w:sz="0" w:space="0" w:color="auto"/>
              </w:divBdr>
            </w:div>
            <w:div w:id="4621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66@fzo.gov.ru" TargetMode="External"/><Relationship Id="rId3" Type="http://schemas.openxmlformats.org/officeDocument/2006/relationships/settings" Target="settings.xml"/><Relationship Id="rId7" Type="http://schemas.openxmlformats.org/officeDocument/2006/relationships/hyperlink" Target="tel:+734322749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2739</Words>
  <Characters>15614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3</cp:revision>
  <dcterms:created xsi:type="dcterms:W3CDTF">2025-04-15T11:43:00Z</dcterms:created>
  <dcterms:modified xsi:type="dcterms:W3CDTF">2025-04-17T10:36:00Z</dcterms:modified>
</cp:coreProperties>
</file>